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CB3A" w14:textId="77777777" w:rsidR="00203173" w:rsidRDefault="00203173" w:rsidP="00203173">
      <w:pPr>
        <w:tabs>
          <w:tab w:val="center" w:pos="1985"/>
          <w:tab w:val="center" w:pos="7371"/>
        </w:tabs>
        <w:spacing w:after="0" w:line="240" w:lineRule="auto"/>
        <w:rPr>
          <w:rFonts w:cs="Times New Roman"/>
          <w:b/>
          <w:bCs/>
          <w:szCs w:val="26"/>
          <w:shd w:val="clear" w:color="auto" w:fill="FFFFFF"/>
        </w:rPr>
      </w:pPr>
      <w:r>
        <w:rPr>
          <w:rFonts w:cs="Times New Roman"/>
          <w:b/>
          <w:bCs/>
          <w:szCs w:val="26"/>
          <w:shd w:val="clear" w:color="auto" w:fill="FFFFFF"/>
        </w:rPr>
        <w:tab/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203173" w14:paraId="38CCD19D" w14:textId="77777777" w:rsidTr="00AF5B0B">
        <w:tc>
          <w:tcPr>
            <w:tcW w:w="4111" w:type="dxa"/>
          </w:tcPr>
          <w:p w14:paraId="063BEB22" w14:textId="14AA6873" w:rsidR="00203173" w:rsidRPr="00785687" w:rsidRDefault="00203173" w:rsidP="00203173">
            <w:pPr>
              <w:tabs>
                <w:tab w:val="center" w:pos="1985"/>
                <w:tab w:val="center" w:pos="7371"/>
              </w:tabs>
              <w:jc w:val="center"/>
              <w:rPr>
                <w:rFonts w:cs="Times New Roman"/>
                <w:b/>
                <w:bCs/>
                <w:szCs w:val="26"/>
                <w:shd w:val="clear" w:color="auto" w:fill="FFFFFF"/>
              </w:rPr>
            </w:pPr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UBND QUẬN TÂN BÌNH</w:t>
            </w:r>
          </w:p>
          <w:p w14:paraId="3E2FA45A" w14:textId="1424CDE3" w:rsidR="00203173" w:rsidRDefault="00203173" w:rsidP="00203173">
            <w:pPr>
              <w:tabs>
                <w:tab w:val="center" w:pos="1985"/>
                <w:tab w:val="center" w:pos="7371"/>
              </w:tabs>
              <w:jc w:val="center"/>
              <w:rPr>
                <w:rFonts w:cs="Times New Roman"/>
                <w:b/>
                <w:bCs/>
                <w:szCs w:val="26"/>
                <w:shd w:val="clear" w:color="auto" w:fill="FFFFFF"/>
              </w:rPr>
            </w:pPr>
            <w:r w:rsidRPr="00785687">
              <w:rPr>
                <w:rFonts w:cs="Times New Roman"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BA334F1" wp14:editId="2033CB72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219461</wp:posOffset>
                      </wp:positionV>
                      <wp:extent cx="15525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F3942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05pt,17.3pt" to="174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TRƯỜNG TIỂU HỌC ĐỐNG ĐA</w:t>
            </w:r>
          </w:p>
        </w:tc>
        <w:tc>
          <w:tcPr>
            <w:tcW w:w="5812" w:type="dxa"/>
          </w:tcPr>
          <w:p w14:paraId="09E85466" w14:textId="77777777" w:rsidR="00203173" w:rsidRDefault="00203173" w:rsidP="00203173">
            <w:pPr>
              <w:tabs>
                <w:tab w:val="center" w:pos="1985"/>
                <w:tab w:val="center" w:pos="7371"/>
              </w:tabs>
              <w:jc w:val="center"/>
              <w:rPr>
                <w:rFonts w:cs="Times New Roman"/>
                <w:b/>
                <w:bCs/>
                <w:szCs w:val="26"/>
                <w:shd w:val="clear" w:color="auto" w:fill="FFFFFF"/>
              </w:rPr>
            </w:pPr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CỘNG HÒA XÃ HỘI CHỦ NGHĨA VIỆT NAM</w:t>
            </w:r>
          </w:p>
          <w:p w14:paraId="75970430" w14:textId="77777777" w:rsidR="00203173" w:rsidRDefault="00203173" w:rsidP="00203173">
            <w:pPr>
              <w:tabs>
                <w:tab w:val="center" w:pos="1985"/>
                <w:tab w:val="center" w:pos="7371"/>
              </w:tabs>
              <w:jc w:val="center"/>
              <w:rPr>
                <w:rFonts w:cs="Times New Roman"/>
                <w:b/>
                <w:bCs/>
                <w:szCs w:val="26"/>
                <w:shd w:val="clear" w:color="auto" w:fill="FFFFFF"/>
              </w:rPr>
            </w:pPr>
            <w:proofErr w:type="spellStart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Độc</w:t>
            </w:r>
            <w:proofErr w:type="spellEnd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 xml:space="preserve"> </w:t>
            </w:r>
            <w:proofErr w:type="spellStart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lập</w:t>
            </w:r>
            <w:proofErr w:type="spellEnd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Tự</w:t>
            </w:r>
            <w:proofErr w:type="spellEnd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 xml:space="preserve"> do – </w:t>
            </w:r>
            <w:proofErr w:type="spellStart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Hạnh</w:t>
            </w:r>
            <w:proofErr w:type="spellEnd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 xml:space="preserve"> </w:t>
            </w:r>
            <w:proofErr w:type="spellStart"/>
            <w:r w:rsidRPr="00785687">
              <w:rPr>
                <w:rFonts w:cs="Times New Roman"/>
                <w:b/>
                <w:bCs/>
                <w:szCs w:val="26"/>
                <w:shd w:val="clear" w:color="auto" w:fill="FFFFFF"/>
              </w:rPr>
              <w:t>phúc</w:t>
            </w:r>
            <w:proofErr w:type="spellEnd"/>
          </w:p>
          <w:p w14:paraId="44C0F03B" w14:textId="62FB38BB" w:rsidR="00203173" w:rsidRPr="00203173" w:rsidRDefault="00203173" w:rsidP="00203173">
            <w:pPr>
              <w:spacing w:before="120" w:after="120" w:line="312" w:lineRule="auto"/>
              <w:jc w:val="right"/>
              <w:rPr>
                <w:rFonts w:cs="Times New Roman"/>
                <w:b/>
                <w:szCs w:val="26"/>
              </w:rPr>
            </w:pPr>
            <w:r w:rsidRPr="00785687">
              <w:rPr>
                <w:rFonts w:cs="Times New Roman"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69CC79F" wp14:editId="608A3438">
                      <wp:simplePos x="0" y="0"/>
                      <wp:positionH relativeFrom="column">
                        <wp:posOffset>799095</wp:posOffset>
                      </wp:positionH>
                      <wp:positionV relativeFrom="paragraph">
                        <wp:posOffset>31059</wp:posOffset>
                      </wp:positionV>
                      <wp:extent cx="1990846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8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795B9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pt,2.45pt" to="219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 xml:space="preserve">Tân Bình, </w:t>
            </w:r>
            <w:proofErr w:type="spellStart"/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>ngày</w:t>
            </w:r>
            <w:proofErr w:type="spellEnd"/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 xml:space="preserve"> 02 </w:t>
            </w:r>
            <w:proofErr w:type="spellStart"/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>tháng</w:t>
            </w:r>
            <w:proofErr w:type="spellEnd"/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 xml:space="preserve"> 01, </w:t>
            </w:r>
            <w:proofErr w:type="spellStart"/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>năm</w:t>
            </w:r>
            <w:proofErr w:type="spellEnd"/>
            <w:r w:rsidRPr="00785687">
              <w:rPr>
                <w:rFonts w:eastAsia="Times New Roman" w:cs="Times New Roman"/>
                <w:bCs/>
                <w:i/>
                <w:kern w:val="36"/>
                <w:szCs w:val="26"/>
                <w:lang w:eastAsia="vi-VN"/>
              </w:rPr>
              <w:t xml:space="preserve"> 2025</w:t>
            </w:r>
          </w:p>
        </w:tc>
      </w:tr>
    </w:tbl>
    <w:p w14:paraId="22585F31" w14:textId="5ABC51C5" w:rsidR="003C581C" w:rsidRPr="00AF5B0B" w:rsidRDefault="00A60E26" w:rsidP="00A60E26">
      <w:pPr>
        <w:jc w:val="center"/>
        <w:rPr>
          <w:b/>
          <w:bCs/>
          <w:color w:val="FF0000"/>
          <w:sz w:val="32"/>
          <w:szCs w:val="28"/>
        </w:rPr>
      </w:pPr>
      <w:proofErr w:type="spellStart"/>
      <w:r w:rsidRPr="00AF5B0B">
        <w:rPr>
          <w:b/>
          <w:bCs/>
          <w:color w:val="FF0000"/>
          <w:sz w:val="32"/>
          <w:szCs w:val="28"/>
        </w:rPr>
        <w:t>Đã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AF5B0B">
        <w:rPr>
          <w:b/>
          <w:bCs/>
          <w:color w:val="FF0000"/>
          <w:sz w:val="32"/>
          <w:szCs w:val="28"/>
        </w:rPr>
        <w:t>có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Thông </w:t>
      </w:r>
      <w:proofErr w:type="spellStart"/>
      <w:r w:rsidRPr="00AF5B0B">
        <w:rPr>
          <w:b/>
          <w:bCs/>
          <w:color w:val="FF0000"/>
          <w:sz w:val="32"/>
          <w:szCs w:val="28"/>
        </w:rPr>
        <w:t>tư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29/2024 </w:t>
      </w:r>
      <w:proofErr w:type="spellStart"/>
      <w:r w:rsidRPr="00AF5B0B">
        <w:rPr>
          <w:b/>
          <w:bCs/>
          <w:color w:val="FF0000"/>
          <w:sz w:val="32"/>
          <w:szCs w:val="28"/>
        </w:rPr>
        <w:t>về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AF5B0B">
        <w:rPr>
          <w:b/>
          <w:bCs/>
          <w:color w:val="FF0000"/>
          <w:sz w:val="32"/>
          <w:szCs w:val="28"/>
        </w:rPr>
        <w:t>dạy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AF5B0B">
        <w:rPr>
          <w:b/>
          <w:bCs/>
          <w:color w:val="FF0000"/>
          <w:sz w:val="32"/>
          <w:szCs w:val="28"/>
        </w:rPr>
        <w:t>thêm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, </w:t>
      </w:r>
      <w:proofErr w:type="spellStart"/>
      <w:r w:rsidRPr="00AF5B0B">
        <w:rPr>
          <w:b/>
          <w:bCs/>
          <w:color w:val="FF0000"/>
          <w:sz w:val="32"/>
          <w:szCs w:val="28"/>
        </w:rPr>
        <w:t>học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AF5B0B">
        <w:rPr>
          <w:b/>
          <w:bCs/>
          <w:color w:val="FF0000"/>
          <w:sz w:val="32"/>
          <w:szCs w:val="28"/>
        </w:rPr>
        <w:t>thêm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AF5B0B">
        <w:rPr>
          <w:b/>
          <w:bCs/>
          <w:color w:val="FF0000"/>
          <w:sz w:val="32"/>
          <w:szCs w:val="28"/>
        </w:rPr>
        <w:t>từ</w:t>
      </w:r>
      <w:proofErr w:type="spellEnd"/>
      <w:r w:rsidRPr="00AF5B0B">
        <w:rPr>
          <w:b/>
          <w:bCs/>
          <w:color w:val="FF0000"/>
          <w:sz w:val="32"/>
          <w:szCs w:val="28"/>
        </w:rPr>
        <w:t xml:space="preserve"> 14/02/2025</w:t>
      </w:r>
    </w:p>
    <w:p w14:paraId="18DCABC1" w14:textId="22D34BE6" w:rsidR="00203173" w:rsidRPr="00AF5B0B" w:rsidRDefault="00203173" w:rsidP="00203173">
      <w:pPr>
        <w:ind w:firstLine="720"/>
        <w:jc w:val="both"/>
        <w:rPr>
          <w:i/>
          <w:iCs/>
          <w:sz w:val="28"/>
          <w:szCs w:val="24"/>
        </w:rPr>
      </w:pPr>
      <w:proofErr w:type="spellStart"/>
      <w:r w:rsidRPr="00AF5B0B">
        <w:rPr>
          <w:i/>
          <w:iCs/>
          <w:sz w:val="28"/>
          <w:szCs w:val="24"/>
        </w:rPr>
        <w:t>Cụ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thể</w:t>
      </w:r>
      <w:proofErr w:type="spellEnd"/>
      <w:r w:rsidRPr="00AF5B0B">
        <w:rPr>
          <w:i/>
          <w:iCs/>
          <w:sz w:val="28"/>
          <w:szCs w:val="24"/>
        </w:rPr>
        <w:t xml:space="preserve">, Thông </w:t>
      </w:r>
      <w:proofErr w:type="spellStart"/>
      <w:r w:rsidRPr="00AF5B0B">
        <w:rPr>
          <w:i/>
          <w:iCs/>
          <w:sz w:val="28"/>
          <w:szCs w:val="24"/>
        </w:rPr>
        <w:t>tư</w:t>
      </w:r>
      <w:proofErr w:type="spellEnd"/>
      <w:r w:rsidRPr="00AF5B0B">
        <w:rPr>
          <w:i/>
          <w:iCs/>
          <w:sz w:val="28"/>
          <w:szCs w:val="24"/>
        </w:rPr>
        <w:t xml:space="preserve"> 29/2024/TT-BGDĐT </w:t>
      </w:r>
      <w:proofErr w:type="spellStart"/>
      <w:r w:rsidRPr="00AF5B0B">
        <w:rPr>
          <w:i/>
          <w:iCs/>
          <w:sz w:val="28"/>
          <w:szCs w:val="24"/>
        </w:rPr>
        <w:t>quy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định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về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dạy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, </w:t>
      </w:r>
      <w:proofErr w:type="spellStart"/>
      <w:r w:rsidRPr="00AF5B0B">
        <w:rPr>
          <w:i/>
          <w:iCs/>
          <w:sz w:val="28"/>
          <w:szCs w:val="24"/>
        </w:rPr>
        <w:t>học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đối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với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giáo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dục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phổ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thông</w:t>
      </w:r>
      <w:proofErr w:type="spellEnd"/>
      <w:r w:rsidRPr="00AF5B0B">
        <w:rPr>
          <w:i/>
          <w:iCs/>
          <w:sz w:val="28"/>
          <w:szCs w:val="24"/>
        </w:rPr>
        <w:t xml:space="preserve">, </w:t>
      </w:r>
      <w:proofErr w:type="spellStart"/>
      <w:r w:rsidRPr="00AF5B0B">
        <w:rPr>
          <w:i/>
          <w:iCs/>
          <w:sz w:val="28"/>
          <w:szCs w:val="24"/>
        </w:rPr>
        <w:t>giáo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dục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thường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xuyên</w:t>
      </w:r>
      <w:proofErr w:type="spellEnd"/>
      <w:r w:rsidRPr="00AF5B0B">
        <w:rPr>
          <w:i/>
          <w:iCs/>
          <w:sz w:val="28"/>
          <w:szCs w:val="24"/>
        </w:rPr>
        <w:t xml:space="preserve">, bao </w:t>
      </w:r>
      <w:proofErr w:type="spellStart"/>
      <w:r w:rsidRPr="00AF5B0B">
        <w:rPr>
          <w:i/>
          <w:iCs/>
          <w:sz w:val="28"/>
          <w:szCs w:val="24"/>
        </w:rPr>
        <w:t>gồm</w:t>
      </w:r>
      <w:proofErr w:type="spellEnd"/>
      <w:r w:rsidRPr="00AF5B0B">
        <w:rPr>
          <w:i/>
          <w:iCs/>
          <w:sz w:val="28"/>
          <w:szCs w:val="24"/>
        </w:rPr>
        <w:t xml:space="preserve">: </w:t>
      </w:r>
      <w:proofErr w:type="spellStart"/>
      <w:r w:rsidRPr="00AF5B0B">
        <w:rPr>
          <w:i/>
          <w:iCs/>
          <w:sz w:val="28"/>
          <w:szCs w:val="24"/>
        </w:rPr>
        <w:t>nguyên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tắc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dạy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, </w:t>
      </w:r>
      <w:proofErr w:type="spellStart"/>
      <w:r w:rsidRPr="00AF5B0B">
        <w:rPr>
          <w:i/>
          <w:iCs/>
          <w:sz w:val="28"/>
          <w:szCs w:val="24"/>
        </w:rPr>
        <w:t>học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; </w:t>
      </w:r>
      <w:proofErr w:type="spellStart"/>
      <w:r w:rsidRPr="00AF5B0B">
        <w:rPr>
          <w:i/>
          <w:iCs/>
          <w:sz w:val="28"/>
          <w:szCs w:val="24"/>
        </w:rPr>
        <w:t>các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trường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hợp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không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được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dạy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, </w:t>
      </w:r>
      <w:proofErr w:type="spellStart"/>
      <w:r w:rsidRPr="00AF5B0B">
        <w:rPr>
          <w:i/>
          <w:iCs/>
          <w:sz w:val="28"/>
          <w:szCs w:val="24"/>
        </w:rPr>
        <w:t>tổ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chức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dạy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; </w:t>
      </w:r>
      <w:proofErr w:type="spellStart"/>
      <w:r w:rsidRPr="00AF5B0B">
        <w:rPr>
          <w:i/>
          <w:iCs/>
          <w:sz w:val="28"/>
          <w:szCs w:val="24"/>
        </w:rPr>
        <w:t>tổ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chức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dạy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, </w:t>
      </w:r>
      <w:proofErr w:type="spellStart"/>
      <w:r w:rsidRPr="00AF5B0B">
        <w:rPr>
          <w:i/>
          <w:iCs/>
          <w:sz w:val="28"/>
          <w:szCs w:val="24"/>
        </w:rPr>
        <w:t>học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; </w:t>
      </w:r>
      <w:proofErr w:type="spellStart"/>
      <w:r w:rsidRPr="00AF5B0B">
        <w:rPr>
          <w:i/>
          <w:iCs/>
          <w:sz w:val="28"/>
          <w:szCs w:val="24"/>
        </w:rPr>
        <w:t>trách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nhiệm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quản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lí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hoạt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động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dạy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, </w:t>
      </w:r>
      <w:proofErr w:type="spellStart"/>
      <w:r w:rsidRPr="00AF5B0B">
        <w:rPr>
          <w:i/>
          <w:iCs/>
          <w:sz w:val="28"/>
          <w:szCs w:val="24"/>
        </w:rPr>
        <w:t>học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>.</w:t>
      </w:r>
    </w:p>
    <w:p w14:paraId="2ED5B091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Thông </w:t>
      </w:r>
      <w:proofErr w:type="spellStart"/>
      <w:r w:rsidRPr="00AF5B0B">
        <w:rPr>
          <w:sz w:val="28"/>
          <w:szCs w:val="24"/>
        </w:rPr>
        <w:t>tư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này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áp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người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người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;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cá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nhân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cá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nhân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liên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quan</w:t>
      </w:r>
      <w:proofErr w:type="spellEnd"/>
      <w:r w:rsidRPr="00AF5B0B">
        <w:rPr>
          <w:sz w:val="28"/>
          <w:szCs w:val="24"/>
        </w:rPr>
        <w:t>.</w:t>
      </w:r>
    </w:p>
    <w:p w14:paraId="7031BB34" w14:textId="77777777" w:rsidR="00203173" w:rsidRPr="00AF5B0B" w:rsidRDefault="00203173" w:rsidP="00203173">
      <w:pPr>
        <w:ind w:firstLine="720"/>
        <w:jc w:val="both"/>
        <w:rPr>
          <w:b/>
          <w:bCs/>
          <w:sz w:val="28"/>
          <w:szCs w:val="24"/>
        </w:rPr>
      </w:pPr>
      <w:r w:rsidRPr="00AF5B0B">
        <w:rPr>
          <w:b/>
          <w:bCs/>
          <w:sz w:val="28"/>
          <w:szCs w:val="24"/>
        </w:rPr>
        <w:t xml:space="preserve">Các </w:t>
      </w:r>
      <w:proofErr w:type="spellStart"/>
      <w:r w:rsidRPr="00AF5B0B">
        <w:rPr>
          <w:b/>
          <w:bCs/>
          <w:sz w:val="28"/>
          <w:szCs w:val="24"/>
        </w:rPr>
        <w:t>nguyên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tắc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dạy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thêm</w:t>
      </w:r>
      <w:proofErr w:type="spellEnd"/>
      <w:r w:rsidRPr="00AF5B0B">
        <w:rPr>
          <w:b/>
          <w:bCs/>
          <w:sz w:val="28"/>
          <w:szCs w:val="24"/>
        </w:rPr>
        <w:t xml:space="preserve">, </w:t>
      </w:r>
      <w:proofErr w:type="spellStart"/>
      <w:r w:rsidRPr="00AF5B0B">
        <w:rPr>
          <w:b/>
          <w:bCs/>
          <w:sz w:val="28"/>
          <w:szCs w:val="24"/>
        </w:rPr>
        <w:t>học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thêm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từ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ngày</w:t>
      </w:r>
      <w:proofErr w:type="spellEnd"/>
      <w:r w:rsidRPr="00AF5B0B">
        <w:rPr>
          <w:b/>
          <w:bCs/>
          <w:sz w:val="28"/>
          <w:szCs w:val="24"/>
        </w:rPr>
        <w:t xml:space="preserve"> 14/02/2025 </w:t>
      </w:r>
      <w:proofErr w:type="spellStart"/>
      <w:r w:rsidRPr="00AF5B0B">
        <w:rPr>
          <w:b/>
          <w:bCs/>
          <w:sz w:val="28"/>
          <w:szCs w:val="24"/>
        </w:rPr>
        <w:t>gồm</w:t>
      </w:r>
      <w:proofErr w:type="spellEnd"/>
      <w:r w:rsidRPr="00AF5B0B">
        <w:rPr>
          <w:b/>
          <w:bCs/>
          <w:sz w:val="28"/>
          <w:szCs w:val="24"/>
        </w:rPr>
        <w:t>:</w:t>
      </w:r>
    </w:p>
    <w:p w14:paraId="56A50CE3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chỉ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viên</w:t>
      </w:r>
      <w:proofErr w:type="spellEnd"/>
      <w:r w:rsidRPr="00AF5B0B">
        <w:rPr>
          <w:sz w:val="28"/>
          <w:szCs w:val="24"/>
        </w:rPr>
        <w:t xml:space="preserve"> (</w:t>
      </w:r>
      <w:proofErr w:type="spellStart"/>
      <w:r w:rsidRPr="00AF5B0B">
        <w:rPr>
          <w:sz w:val="28"/>
          <w:szCs w:val="24"/>
        </w:rPr>
        <w:t>sau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đây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gọi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chung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)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cầu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tự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nguyện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cha </w:t>
      </w:r>
      <w:proofErr w:type="spellStart"/>
      <w:r w:rsidRPr="00AF5B0B">
        <w:rPr>
          <w:sz w:val="28"/>
          <w:szCs w:val="24"/>
        </w:rPr>
        <w:t>mẹ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hoặc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người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hộ</w:t>
      </w:r>
      <w:proofErr w:type="spellEnd"/>
      <w:r w:rsidRPr="00AF5B0B">
        <w:rPr>
          <w:sz w:val="28"/>
          <w:szCs w:val="24"/>
        </w:rPr>
        <w:t xml:space="preserve"> (</w:t>
      </w:r>
      <w:proofErr w:type="spellStart"/>
      <w:r w:rsidRPr="00AF5B0B">
        <w:rPr>
          <w:sz w:val="28"/>
          <w:szCs w:val="24"/>
        </w:rPr>
        <w:t>sau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đây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gọi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chung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là</w:t>
      </w:r>
      <w:proofErr w:type="spellEnd"/>
      <w:r w:rsidRPr="00AF5B0B">
        <w:rPr>
          <w:sz w:val="28"/>
          <w:szCs w:val="24"/>
        </w:rPr>
        <w:t xml:space="preserve"> cha </w:t>
      </w:r>
      <w:proofErr w:type="spellStart"/>
      <w:r w:rsidRPr="00AF5B0B">
        <w:rPr>
          <w:sz w:val="28"/>
          <w:szCs w:val="24"/>
        </w:rPr>
        <w:t>mẹ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) </w:t>
      </w:r>
      <w:proofErr w:type="spellStart"/>
      <w:r w:rsidRPr="00AF5B0B">
        <w:rPr>
          <w:sz w:val="28"/>
          <w:szCs w:val="24"/>
        </w:rPr>
        <w:t>đồng</w:t>
      </w:r>
      <w:proofErr w:type="spellEnd"/>
      <w:r w:rsidRPr="00AF5B0B">
        <w:rPr>
          <w:sz w:val="28"/>
          <w:szCs w:val="24"/>
        </w:rPr>
        <w:t xml:space="preserve"> ý.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cá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nhân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dùng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bất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cứ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hình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nào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để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ép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buộc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>.</w:t>
      </w:r>
    </w:p>
    <w:p w14:paraId="47152208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Nội</w:t>
      </w:r>
      <w:proofErr w:type="spellEnd"/>
      <w:r w:rsidRPr="00AF5B0B">
        <w:rPr>
          <w:sz w:val="28"/>
          <w:szCs w:val="24"/>
        </w:rPr>
        <w:t xml:space="preserve"> dung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định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pháp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luật</w:t>
      </w:r>
      <w:proofErr w:type="spellEnd"/>
      <w:r w:rsidRPr="00AF5B0B">
        <w:rPr>
          <w:sz w:val="28"/>
          <w:szCs w:val="24"/>
        </w:rPr>
        <w:t xml:space="preserve"> Việt Nam,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mang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định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kiến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về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sắc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tộc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nghề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nghiệp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giới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địa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vị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xã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hội</w:t>
      </w:r>
      <w:proofErr w:type="spellEnd"/>
      <w:r w:rsidRPr="00AF5B0B">
        <w:rPr>
          <w:sz w:val="28"/>
          <w:szCs w:val="24"/>
        </w:rPr>
        <w:t xml:space="preserve">.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cắt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giảm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nội</w:t>
      </w:r>
      <w:proofErr w:type="spellEnd"/>
      <w:r w:rsidRPr="00AF5B0B">
        <w:rPr>
          <w:sz w:val="28"/>
          <w:szCs w:val="24"/>
        </w:rPr>
        <w:t xml:space="preserve"> dung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kế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hoạch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để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>.</w:t>
      </w:r>
    </w:p>
    <w:p w14:paraId="4D10DB4F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phải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góp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phần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phát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triển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phẩm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chất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năng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lực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;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làm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ảnh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hưởng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đến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thực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hiện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chương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trình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thực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hiện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chương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trình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viên</w:t>
      </w:r>
      <w:proofErr w:type="spellEnd"/>
      <w:r w:rsidRPr="00AF5B0B">
        <w:rPr>
          <w:sz w:val="28"/>
          <w:szCs w:val="24"/>
        </w:rPr>
        <w:t>.</w:t>
      </w:r>
    </w:p>
    <w:p w14:paraId="75698B35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Thời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lượng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thời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gian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địa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điểm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hình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phải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phù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hợp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tâm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lí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lứa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tuổi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bảo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đảm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khoẻ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; </w:t>
      </w:r>
      <w:proofErr w:type="spellStart"/>
      <w:r w:rsidRPr="00AF5B0B">
        <w:rPr>
          <w:sz w:val="28"/>
          <w:szCs w:val="24"/>
        </w:rPr>
        <w:t>tuân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thủ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định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pháp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luật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về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giờ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làm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giờ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làm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định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pháp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luật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về</w:t>
      </w:r>
      <w:proofErr w:type="spellEnd"/>
      <w:r w:rsidRPr="00AF5B0B">
        <w:rPr>
          <w:sz w:val="28"/>
          <w:szCs w:val="24"/>
        </w:rPr>
        <w:t xml:space="preserve"> an </w:t>
      </w:r>
      <w:proofErr w:type="spellStart"/>
      <w:r w:rsidRPr="00AF5B0B">
        <w:rPr>
          <w:sz w:val="28"/>
          <w:szCs w:val="24"/>
        </w:rPr>
        <w:t>ninh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trật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tự</w:t>
      </w:r>
      <w:proofErr w:type="spellEnd"/>
      <w:r w:rsidRPr="00AF5B0B">
        <w:rPr>
          <w:sz w:val="28"/>
          <w:szCs w:val="24"/>
        </w:rPr>
        <w:t xml:space="preserve">, </w:t>
      </w:r>
      <w:proofErr w:type="gramStart"/>
      <w:r w:rsidRPr="00AF5B0B">
        <w:rPr>
          <w:sz w:val="28"/>
          <w:szCs w:val="24"/>
        </w:rPr>
        <w:t>an</w:t>
      </w:r>
      <w:proofErr w:type="gram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toàn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vệ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phòng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chống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vực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>.</w:t>
      </w:r>
    </w:p>
    <w:p w14:paraId="5DD1EC1D" w14:textId="77777777" w:rsidR="00203173" w:rsidRPr="00AF5B0B" w:rsidRDefault="00203173" w:rsidP="00203173">
      <w:pPr>
        <w:ind w:firstLine="720"/>
        <w:jc w:val="both"/>
        <w:rPr>
          <w:b/>
          <w:bCs/>
          <w:sz w:val="28"/>
          <w:szCs w:val="24"/>
        </w:rPr>
      </w:pPr>
      <w:r w:rsidRPr="00AF5B0B">
        <w:rPr>
          <w:b/>
          <w:bCs/>
          <w:sz w:val="28"/>
          <w:szCs w:val="24"/>
        </w:rPr>
        <w:t xml:space="preserve">Các </w:t>
      </w:r>
      <w:proofErr w:type="spellStart"/>
      <w:r w:rsidRPr="00AF5B0B">
        <w:rPr>
          <w:b/>
          <w:bCs/>
          <w:sz w:val="28"/>
          <w:szCs w:val="24"/>
        </w:rPr>
        <w:t>trường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hợp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không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được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dạy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thêm</w:t>
      </w:r>
      <w:proofErr w:type="spellEnd"/>
      <w:r w:rsidRPr="00AF5B0B">
        <w:rPr>
          <w:b/>
          <w:bCs/>
          <w:sz w:val="28"/>
          <w:szCs w:val="24"/>
        </w:rPr>
        <w:t xml:space="preserve">, </w:t>
      </w:r>
      <w:proofErr w:type="spellStart"/>
      <w:r w:rsidRPr="00AF5B0B">
        <w:rPr>
          <w:b/>
          <w:bCs/>
          <w:sz w:val="28"/>
          <w:szCs w:val="24"/>
        </w:rPr>
        <w:t>tổ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chức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dạy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thêm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gồm</w:t>
      </w:r>
      <w:proofErr w:type="spellEnd"/>
      <w:r w:rsidRPr="00AF5B0B">
        <w:rPr>
          <w:b/>
          <w:bCs/>
          <w:sz w:val="28"/>
          <w:szCs w:val="24"/>
        </w:rPr>
        <w:t>:</w:t>
      </w:r>
    </w:p>
    <w:p w14:paraId="3A4A02B7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tiểu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trừ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hợp</w:t>
      </w:r>
      <w:proofErr w:type="spellEnd"/>
      <w:r w:rsidRPr="00AF5B0B">
        <w:rPr>
          <w:sz w:val="28"/>
          <w:szCs w:val="24"/>
        </w:rPr>
        <w:t xml:space="preserve">: </w:t>
      </w:r>
      <w:proofErr w:type="spellStart"/>
      <w:r w:rsidRPr="00AF5B0B">
        <w:rPr>
          <w:sz w:val="28"/>
          <w:szCs w:val="24"/>
        </w:rPr>
        <w:t>bồi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dưỡng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về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nghệ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thuật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thể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thể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thao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rèn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luyện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kĩ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năng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sống</w:t>
      </w:r>
      <w:proofErr w:type="spellEnd"/>
      <w:r w:rsidRPr="00AF5B0B">
        <w:rPr>
          <w:sz w:val="28"/>
          <w:szCs w:val="24"/>
        </w:rPr>
        <w:t>.</w:t>
      </w:r>
    </w:p>
    <w:p w14:paraId="582461ED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viên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đang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ngoài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tiền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viên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đang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phân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kế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hoạch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>.</w:t>
      </w:r>
    </w:p>
    <w:p w14:paraId="1ACEA311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viên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thuộc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lập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tham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quản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lý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điều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hành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ngoài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nhưng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thể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tham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ngoài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>.</w:t>
      </w:r>
    </w:p>
    <w:p w14:paraId="6BE66798" w14:textId="77777777" w:rsidR="00203173" w:rsidRPr="00AF5B0B" w:rsidRDefault="00203173" w:rsidP="00203173">
      <w:pPr>
        <w:ind w:firstLine="720"/>
        <w:jc w:val="both"/>
        <w:rPr>
          <w:b/>
          <w:bCs/>
          <w:sz w:val="28"/>
          <w:szCs w:val="24"/>
        </w:rPr>
      </w:pPr>
      <w:proofErr w:type="spellStart"/>
      <w:r w:rsidRPr="00AF5B0B">
        <w:rPr>
          <w:b/>
          <w:bCs/>
          <w:sz w:val="28"/>
          <w:szCs w:val="24"/>
        </w:rPr>
        <w:t>Về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quy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định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đối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với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dạy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thêm</w:t>
      </w:r>
      <w:proofErr w:type="spellEnd"/>
      <w:r w:rsidRPr="00AF5B0B">
        <w:rPr>
          <w:b/>
          <w:bCs/>
          <w:sz w:val="28"/>
          <w:szCs w:val="24"/>
        </w:rPr>
        <w:t xml:space="preserve">, </w:t>
      </w:r>
      <w:proofErr w:type="spellStart"/>
      <w:r w:rsidRPr="00AF5B0B">
        <w:rPr>
          <w:b/>
          <w:bCs/>
          <w:sz w:val="28"/>
          <w:szCs w:val="24"/>
        </w:rPr>
        <w:t>học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thêm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trong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trường</w:t>
      </w:r>
      <w:proofErr w:type="spellEnd"/>
      <w:r w:rsidRPr="00AF5B0B">
        <w:rPr>
          <w:b/>
          <w:bCs/>
          <w:sz w:val="28"/>
          <w:szCs w:val="24"/>
        </w:rPr>
        <w:t xml:space="preserve"> </w:t>
      </w:r>
      <w:proofErr w:type="spellStart"/>
      <w:r w:rsidRPr="00AF5B0B">
        <w:rPr>
          <w:b/>
          <w:bCs/>
          <w:sz w:val="28"/>
          <w:szCs w:val="24"/>
        </w:rPr>
        <w:t>từ</w:t>
      </w:r>
      <w:proofErr w:type="spellEnd"/>
      <w:r w:rsidRPr="00AF5B0B">
        <w:rPr>
          <w:b/>
          <w:bCs/>
          <w:sz w:val="28"/>
          <w:szCs w:val="24"/>
        </w:rPr>
        <w:t xml:space="preserve"> 14/02/2025:</w:t>
      </w:r>
    </w:p>
    <w:p w14:paraId="701CBC0D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lastRenderedPageBreak/>
        <w:t xml:space="preserve">-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trong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tiền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chỉ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dành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tượng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đăng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ký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từng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như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sau</w:t>
      </w:r>
      <w:proofErr w:type="spellEnd"/>
      <w:r w:rsidRPr="00AF5B0B">
        <w:rPr>
          <w:sz w:val="28"/>
          <w:szCs w:val="24"/>
        </w:rPr>
        <w:t>:</w:t>
      </w:r>
    </w:p>
    <w:p w14:paraId="2528B260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+ Học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kết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quả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tập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cuối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kì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liền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kề</w:t>
      </w:r>
      <w:proofErr w:type="spellEnd"/>
      <w:r w:rsidRPr="00AF5B0B">
        <w:rPr>
          <w:sz w:val="28"/>
          <w:szCs w:val="24"/>
        </w:rPr>
        <w:t xml:space="preserve"> ở </w:t>
      </w:r>
      <w:proofErr w:type="spellStart"/>
      <w:r w:rsidRPr="00AF5B0B">
        <w:rPr>
          <w:sz w:val="28"/>
          <w:szCs w:val="24"/>
        </w:rPr>
        <w:t>mức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chưa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đạt</w:t>
      </w:r>
      <w:proofErr w:type="spellEnd"/>
      <w:r w:rsidRPr="00AF5B0B">
        <w:rPr>
          <w:sz w:val="28"/>
          <w:szCs w:val="24"/>
        </w:rPr>
        <w:t xml:space="preserve">; b) Học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lựa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chọn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để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bồi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dưỡng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giỏi</w:t>
      </w:r>
      <w:proofErr w:type="spellEnd"/>
      <w:r w:rsidRPr="00AF5B0B">
        <w:rPr>
          <w:sz w:val="28"/>
          <w:szCs w:val="24"/>
        </w:rPr>
        <w:t>;</w:t>
      </w:r>
    </w:p>
    <w:p w14:paraId="03C8FDE0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+ Học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cuối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cấp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tự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nguyện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đăng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ký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tuyển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tốt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nghiệp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kế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hoạch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>.</w:t>
      </w:r>
    </w:p>
    <w:p w14:paraId="75F9C964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thuộc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tượng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định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khoản</w:t>
      </w:r>
      <w:proofErr w:type="spellEnd"/>
      <w:r w:rsidRPr="00AF5B0B">
        <w:rPr>
          <w:sz w:val="28"/>
          <w:szCs w:val="24"/>
        </w:rPr>
        <w:t xml:space="preserve"> 1 </w:t>
      </w:r>
      <w:proofErr w:type="spellStart"/>
      <w:r w:rsidRPr="00AF5B0B">
        <w:rPr>
          <w:sz w:val="28"/>
          <w:szCs w:val="24"/>
        </w:rPr>
        <w:t>Điều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này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viết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đơn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đăng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ký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từng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ở </w:t>
      </w:r>
      <w:proofErr w:type="spellStart"/>
      <w:r w:rsidRPr="00AF5B0B">
        <w:rPr>
          <w:sz w:val="28"/>
          <w:szCs w:val="24"/>
        </w:rPr>
        <w:t>từng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 (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Mẫu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số</w:t>
      </w:r>
      <w:proofErr w:type="spellEnd"/>
      <w:r w:rsidRPr="00AF5B0B">
        <w:rPr>
          <w:sz w:val="28"/>
          <w:szCs w:val="24"/>
        </w:rPr>
        <w:t xml:space="preserve"> 01 </w:t>
      </w:r>
      <w:proofErr w:type="spellStart"/>
      <w:r w:rsidRPr="00AF5B0B">
        <w:rPr>
          <w:sz w:val="28"/>
          <w:szCs w:val="24"/>
        </w:rPr>
        <w:t>tại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Phụ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kèm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Thông </w:t>
      </w:r>
      <w:proofErr w:type="spellStart"/>
      <w:r w:rsidRPr="00AF5B0B">
        <w:rPr>
          <w:sz w:val="28"/>
          <w:szCs w:val="24"/>
        </w:rPr>
        <w:t>tư</w:t>
      </w:r>
      <w:proofErr w:type="spellEnd"/>
      <w:r w:rsidRPr="00AF5B0B">
        <w:rPr>
          <w:sz w:val="28"/>
          <w:szCs w:val="24"/>
        </w:rPr>
        <w:t xml:space="preserve"> 29/2024/TT-BGDĐT).</w:t>
      </w:r>
    </w:p>
    <w:p w14:paraId="1E6B2264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Căn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cứ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số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đăng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ký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xây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dựng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kế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hoạch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từng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ở </w:t>
      </w:r>
      <w:proofErr w:type="spellStart"/>
      <w:r w:rsidRPr="00AF5B0B">
        <w:rPr>
          <w:sz w:val="28"/>
          <w:szCs w:val="24"/>
        </w:rPr>
        <w:t>từng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>.</w:t>
      </w:r>
    </w:p>
    <w:p w14:paraId="6D59DCBB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xếp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xếp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khóa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biểu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phải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bảo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đảm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yêu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cầu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sau</w:t>
      </w:r>
      <w:proofErr w:type="spellEnd"/>
      <w:r w:rsidRPr="00AF5B0B">
        <w:rPr>
          <w:sz w:val="28"/>
          <w:szCs w:val="24"/>
        </w:rPr>
        <w:t>:</w:t>
      </w:r>
    </w:p>
    <w:p w14:paraId="65DCE5A3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+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xếp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từng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; </w:t>
      </w:r>
      <w:proofErr w:type="spellStart"/>
      <w:r w:rsidRPr="00AF5B0B">
        <w:rPr>
          <w:sz w:val="28"/>
          <w:szCs w:val="24"/>
        </w:rPr>
        <w:t>mỗi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lớp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có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quá</w:t>
      </w:r>
      <w:proofErr w:type="spellEnd"/>
      <w:r w:rsidRPr="00AF5B0B">
        <w:rPr>
          <w:sz w:val="28"/>
          <w:szCs w:val="24"/>
        </w:rPr>
        <w:t xml:space="preserve"> 45 (</w:t>
      </w:r>
      <w:proofErr w:type="spellStart"/>
      <w:r w:rsidRPr="00AF5B0B">
        <w:rPr>
          <w:sz w:val="28"/>
          <w:szCs w:val="24"/>
        </w:rPr>
        <w:t>bốn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mươi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lăm</w:t>
      </w:r>
      <w:proofErr w:type="spellEnd"/>
      <w:r w:rsidRPr="00AF5B0B">
        <w:rPr>
          <w:sz w:val="28"/>
          <w:szCs w:val="24"/>
        </w:rPr>
        <w:t xml:space="preserve">)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sinh</w:t>
      </w:r>
      <w:proofErr w:type="spellEnd"/>
      <w:r w:rsidRPr="00AF5B0B">
        <w:rPr>
          <w:sz w:val="28"/>
          <w:szCs w:val="24"/>
        </w:rPr>
        <w:t>;</w:t>
      </w:r>
    </w:p>
    <w:p w14:paraId="6C900CA4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+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xếp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giờ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xen </w:t>
      </w:r>
      <w:proofErr w:type="spellStart"/>
      <w:r w:rsidRPr="00AF5B0B">
        <w:rPr>
          <w:sz w:val="28"/>
          <w:szCs w:val="24"/>
        </w:rPr>
        <w:t>kẽ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thời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khóa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biểu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trước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các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nội</w:t>
      </w:r>
      <w:proofErr w:type="spellEnd"/>
      <w:r w:rsidRPr="00AF5B0B">
        <w:rPr>
          <w:sz w:val="28"/>
          <w:szCs w:val="24"/>
        </w:rPr>
        <w:t xml:space="preserve"> dung so </w:t>
      </w:r>
      <w:proofErr w:type="spellStart"/>
      <w:r w:rsidRPr="00AF5B0B">
        <w:rPr>
          <w:sz w:val="28"/>
          <w:szCs w:val="24"/>
        </w:rPr>
        <w:t>với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việc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theo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phân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phối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chương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trình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trong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kế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hoạch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giáo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dục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>;</w:t>
      </w:r>
    </w:p>
    <w:p w14:paraId="1B35D04E" w14:textId="1F13859B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+ </w:t>
      </w:r>
      <w:proofErr w:type="spellStart"/>
      <w:r w:rsidRPr="00AF5B0B">
        <w:rPr>
          <w:sz w:val="28"/>
          <w:szCs w:val="24"/>
        </w:rPr>
        <w:t>Mỗi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môn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quá</w:t>
      </w:r>
      <w:proofErr w:type="spellEnd"/>
      <w:r w:rsidRPr="00AF5B0B">
        <w:rPr>
          <w:sz w:val="28"/>
          <w:szCs w:val="24"/>
        </w:rPr>
        <w:t xml:space="preserve"> 02 (</w:t>
      </w:r>
      <w:proofErr w:type="spellStart"/>
      <w:r w:rsidRPr="00AF5B0B">
        <w:rPr>
          <w:sz w:val="28"/>
          <w:szCs w:val="24"/>
        </w:rPr>
        <w:t>hai</w:t>
      </w:r>
      <w:proofErr w:type="spellEnd"/>
      <w:r w:rsidRPr="00AF5B0B">
        <w:rPr>
          <w:sz w:val="28"/>
          <w:szCs w:val="24"/>
        </w:rPr>
        <w:t xml:space="preserve">) </w:t>
      </w:r>
      <w:proofErr w:type="spellStart"/>
      <w:r w:rsidRPr="00AF5B0B">
        <w:rPr>
          <w:sz w:val="28"/>
          <w:szCs w:val="24"/>
        </w:rPr>
        <w:t>tiết</w:t>
      </w:r>
      <w:proofErr w:type="spellEnd"/>
      <w:r w:rsidRPr="00AF5B0B">
        <w:rPr>
          <w:sz w:val="28"/>
          <w:szCs w:val="24"/>
        </w:rPr>
        <w:t>/</w:t>
      </w:r>
      <w:proofErr w:type="spellStart"/>
      <w:r w:rsidRPr="00AF5B0B">
        <w:rPr>
          <w:sz w:val="28"/>
          <w:szCs w:val="24"/>
        </w:rPr>
        <w:t>tuần</w:t>
      </w:r>
      <w:proofErr w:type="spellEnd"/>
      <w:r w:rsidRPr="00AF5B0B">
        <w:rPr>
          <w:sz w:val="28"/>
          <w:szCs w:val="24"/>
        </w:rPr>
        <w:t>.</w:t>
      </w:r>
    </w:p>
    <w:p w14:paraId="7A84F2D6" w14:textId="77777777" w:rsidR="00203173" w:rsidRPr="00AF5B0B" w:rsidRDefault="00203173" w:rsidP="00203173">
      <w:pPr>
        <w:ind w:firstLine="720"/>
        <w:jc w:val="both"/>
        <w:rPr>
          <w:sz w:val="28"/>
          <w:szCs w:val="24"/>
        </w:rPr>
      </w:pPr>
      <w:r w:rsidRPr="00AF5B0B">
        <w:rPr>
          <w:sz w:val="28"/>
          <w:szCs w:val="24"/>
        </w:rPr>
        <w:t xml:space="preserve">- </w:t>
      </w:r>
      <w:proofErr w:type="spellStart"/>
      <w:r w:rsidRPr="00AF5B0B">
        <w:rPr>
          <w:sz w:val="28"/>
          <w:szCs w:val="24"/>
        </w:rPr>
        <w:t>Kế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hoạch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tổ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chức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dạy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, </w:t>
      </w:r>
      <w:proofErr w:type="spellStart"/>
      <w:r w:rsidRPr="00AF5B0B">
        <w:rPr>
          <w:sz w:val="28"/>
          <w:szCs w:val="24"/>
        </w:rPr>
        <w:t>học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được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công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khai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trên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trang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thông</w:t>
      </w:r>
      <w:proofErr w:type="spellEnd"/>
      <w:r w:rsidRPr="00AF5B0B">
        <w:rPr>
          <w:sz w:val="28"/>
          <w:szCs w:val="24"/>
        </w:rPr>
        <w:t xml:space="preserve"> tin </w:t>
      </w:r>
      <w:proofErr w:type="spellStart"/>
      <w:r w:rsidRPr="00AF5B0B">
        <w:rPr>
          <w:sz w:val="28"/>
          <w:szCs w:val="24"/>
        </w:rPr>
        <w:t>điện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tử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của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hoặc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niêm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yết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tại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nhà</w:t>
      </w:r>
      <w:proofErr w:type="spellEnd"/>
      <w:r w:rsidRPr="00AF5B0B">
        <w:rPr>
          <w:sz w:val="28"/>
          <w:szCs w:val="24"/>
        </w:rPr>
        <w:t xml:space="preserve"> </w:t>
      </w:r>
      <w:proofErr w:type="spellStart"/>
      <w:r w:rsidRPr="00AF5B0B">
        <w:rPr>
          <w:sz w:val="28"/>
          <w:szCs w:val="24"/>
        </w:rPr>
        <w:t>trường</w:t>
      </w:r>
      <w:proofErr w:type="spellEnd"/>
      <w:r w:rsidRPr="00AF5B0B">
        <w:rPr>
          <w:sz w:val="28"/>
          <w:szCs w:val="24"/>
        </w:rPr>
        <w:t>.</w:t>
      </w:r>
    </w:p>
    <w:p w14:paraId="0599EBBB" w14:textId="0ED52AB0" w:rsidR="00203173" w:rsidRPr="00AF5B0B" w:rsidRDefault="00203173" w:rsidP="00203173">
      <w:pPr>
        <w:ind w:firstLine="720"/>
        <w:jc w:val="both"/>
        <w:rPr>
          <w:i/>
          <w:iCs/>
          <w:sz w:val="28"/>
          <w:szCs w:val="24"/>
        </w:rPr>
      </w:pPr>
      <w:r w:rsidRPr="00AF5B0B">
        <w:rPr>
          <w:i/>
          <w:iCs/>
          <w:sz w:val="28"/>
          <w:szCs w:val="24"/>
        </w:rPr>
        <w:t xml:space="preserve">Xem </w:t>
      </w:r>
      <w:proofErr w:type="spellStart"/>
      <w:r w:rsidRPr="00AF5B0B">
        <w:rPr>
          <w:i/>
          <w:iCs/>
          <w:sz w:val="28"/>
          <w:szCs w:val="24"/>
        </w:rPr>
        <w:t>thêm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tại</w:t>
      </w:r>
      <w:proofErr w:type="spellEnd"/>
      <w:r w:rsidRPr="00AF5B0B">
        <w:rPr>
          <w:i/>
          <w:iCs/>
          <w:sz w:val="28"/>
          <w:szCs w:val="24"/>
        </w:rPr>
        <w:t xml:space="preserve"> Thông </w:t>
      </w:r>
      <w:proofErr w:type="spellStart"/>
      <w:r w:rsidRPr="00AF5B0B">
        <w:rPr>
          <w:i/>
          <w:iCs/>
          <w:sz w:val="28"/>
          <w:szCs w:val="24"/>
        </w:rPr>
        <w:t>tư</w:t>
      </w:r>
      <w:proofErr w:type="spellEnd"/>
      <w:r w:rsidRPr="00AF5B0B">
        <w:rPr>
          <w:i/>
          <w:iCs/>
          <w:sz w:val="28"/>
          <w:szCs w:val="24"/>
        </w:rPr>
        <w:t xml:space="preserve"> 29/2024/TT-BGDĐT </w:t>
      </w:r>
      <w:proofErr w:type="spellStart"/>
      <w:r w:rsidRPr="00AF5B0B">
        <w:rPr>
          <w:i/>
          <w:iCs/>
          <w:sz w:val="28"/>
          <w:szCs w:val="24"/>
        </w:rPr>
        <w:t>có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hiệu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lực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từ</w:t>
      </w:r>
      <w:proofErr w:type="spellEnd"/>
      <w:r w:rsidRPr="00AF5B0B">
        <w:rPr>
          <w:i/>
          <w:iCs/>
          <w:sz w:val="28"/>
          <w:szCs w:val="24"/>
        </w:rPr>
        <w:t xml:space="preserve"> </w:t>
      </w:r>
      <w:proofErr w:type="spellStart"/>
      <w:r w:rsidRPr="00AF5B0B">
        <w:rPr>
          <w:i/>
          <w:iCs/>
          <w:sz w:val="28"/>
          <w:szCs w:val="24"/>
        </w:rPr>
        <w:t>ngày</w:t>
      </w:r>
      <w:proofErr w:type="spellEnd"/>
      <w:r w:rsidRPr="00AF5B0B">
        <w:rPr>
          <w:i/>
          <w:iCs/>
          <w:sz w:val="28"/>
          <w:szCs w:val="24"/>
        </w:rPr>
        <w:t xml:space="preserve"> 14/02/2025.</w:t>
      </w:r>
    </w:p>
    <w:sectPr w:rsidR="00203173" w:rsidRPr="00AF5B0B" w:rsidSect="00AF5B0B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26"/>
    <w:rsid w:val="00203173"/>
    <w:rsid w:val="003C581C"/>
    <w:rsid w:val="009F31C1"/>
    <w:rsid w:val="00A60E26"/>
    <w:rsid w:val="00A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D4A7FA"/>
  <w15:chartTrackingRefBased/>
  <w15:docId w15:val="{D8A9ED01-A6AE-42C5-9453-909ACC3D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may</dc:creator>
  <cp:keywords/>
  <dc:description/>
  <cp:lastModifiedBy>minh may</cp:lastModifiedBy>
  <cp:revision>3</cp:revision>
  <dcterms:created xsi:type="dcterms:W3CDTF">2025-01-03T12:47:00Z</dcterms:created>
  <dcterms:modified xsi:type="dcterms:W3CDTF">2025-01-03T12:53:00Z</dcterms:modified>
</cp:coreProperties>
</file>